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92C2" w14:textId="77777777" w:rsidR="007F07E9" w:rsidRDefault="007F07E9" w:rsidP="008A73ED">
      <w:pPr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</w:pPr>
      <w:r w:rsidRPr="007F07E9">
        <w:rPr>
          <w:rFonts w:ascii="TitilliumMaps29L-400wt" w:eastAsia="Arial" w:hAnsi="TitilliumMaps29L-400wt" w:cs="Arial"/>
          <w:b/>
          <w:color w:val="000000" w:themeColor="text1"/>
          <w:sz w:val="32"/>
          <w:szCs w:val="32"/>
        </w:rPr>
        <w:t>Značky poškozují dezinformace</w:t>
      </w:r>
    </w:p>
    <w:p w14:paraId="5C0B556D" w14:textId="2A1B6123" w:rsidR="007F07E9" w:rsidRPr="007F07E9" w:rsidRDefault="007F07E9" w:rsidP="007F07E9">
      <w:pPr>
        <w:rPr>
          <w:rFonts w:ascii="TitilliumMaps29L-400wt" w:eastAsia="Arial" w:hAnsi="TitilliumMaps29L-400wt" w:cs="Arial"/>
          <w:b/>
          <w:color w:val="000000" w:themeColor="text1"/>
        </w:rPr>
      </w:pPr>
      <w:r w:rsidRPr="007F07E9">
        <w:rPr>
          <w:rFonts w:ascii="TitilliumMaps29L-400wt" w:eastAsia="Arial" w:hAnsi="TitilliumMaps29L-400wt" w:cs="Arial"/>
          <w:b/>
          <w:color w:val="000000" w:themeColor="text1"/>
        </w:rPr>
        <w:t xml:space="preserve">Praha – 31. srpna 2021, Fenomén dezinformací se netýká jen aktuálního očkování, migrantů, politiky nebo celebrit. I Česká republika má příklady dezinformačních kampaní, které způsobily obchodním značkám a firmám milionové škody. Asociace komunikačních agentur (AKA) a </w:t>
      </w:r>
      <w:r w:rsidR="00D55498">
        <w:rPr>
          <w:rFonts w:ascii="TitilliumMaps29L-400wt" w:eastAsia="Arial" w:hAnsi="TitilliumMaps29L-400wt" w:cs="Arial"/>
          <w:b/>
          <w:color w:val="000000" w:themeColor="text1"/>
        </w:rPr>
        <w:t>F</w:t>
      </w:r>
      <w:r w:rsidRPr="007F07E9">
        <w:rPr>
          <w:rFonts w:ascii="TitilliumMaps29L-400wt" w:eastAsia="Arial" w:hAnsi="TitilliumMaps29L-400wt" w:cs="Arial"/>
          <w:b/>
          <w:color w:val="000000" w:themeColor="text1"/>
        </w:rPr>
        <w:t>akulta sociálních věd Univerzity Karlovy proto spouští vzdělávací projekt pro marketéry – B</w:t>
      </w:r>
      <w:r w:rsidR="00B27BC2">
        <w:rPr>
          <w:rFonts w:ascii="TitilliumMaps29L-400wt" w:eastAsia="Arial" w:hAnsi="TitilliumMaps29L-400wt" w:cs="Arial"/>
          <w:b/>
          <w:color w:val="000000" w:themeColor="text1"/>
        </w:rPr>
        <w:t>r</w:t>
      </w:r>
      <w:r w:rsidRPr="007F07E9">
        <w:rPr>
          <w:rFonts w:ascii="TitilliumMaps29L-400wt" w:eastAsia="Arial" w:hAnsi="TitilliumMaps29L-400wt" w:cs="Arial"/>
          <w:b/>
          <w:color w:val="000000" w:themeColor="text1"/>
        </w:rPr>
        <w:t xml:space="preserve">and </w:t>
      </w:r>
      <w:proofErr w:type="spellStart"/>
      <w:r w:rsidRPr="007F07E9">
        <w:rPr>
          <w:rFonts w:ascii="TitilliumMaps29L-400wt" w:eastAsia="Arial" w:hAnsi="TitilliumMaps29L-400wt" w:cs="Arial"/>
          <w:b/>
          <w:color w:val="000000" w:themeColor="text1"/>
        </w:rPr>
        <w:t>Safety</w:t>
      </w:r>
      <w:proofErr w:type="spellEnd"/>
      <w:r w:rsidRPr="007F07E9">
        <w:rPr>
          <w:rFonts w:ascii="TitilliumMaps29L-400wt" w:eastAsia="Arial" w:hAnsi="TitilliumMaps29L-400wt" w:cs="Arial"/>
          <w:b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/>
          <w:color w:val="000000" w:themeColor="text1"/>
        </w:rPr>
        <w:t>Academy</w:t>
      </w:r>
      <w:proofErr w:type="spellEnd"/>
      <w:r w:rsidRPr="007F07E9">
        <w:rPr>
          <w:rFonts w:ascii="TitilliumMaps29L-400wt" w:eastAsia="Arial" w:hAnsi="TitilliumMaps29L-400wt" w:cs="Arial"/>
          <w:b/>
          <w:color w:val="000000" w:themeColor="text1"/>
        </w:rPr>
        <w:t>.</w:t>
      </w:r>
    </w:p>
    <w:p w14:paraId="39D91874" w14:textId="77777777" w:rsidR="007F07E9" w:rsidRPr="007F07E9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Na celodenním semináři se účastníci dozvědí, jaká nebezpečí číhají na značky, jak snižují jejich hodnotu a jak se bránit případným ztrátám. Typicky jde o různé útoky na věrohodnost, spolehlivost, kvalitu nebo zdravotní nezávadnost produktů, smyšlenky o představitelích značek nebo managementu firmy. Takové, internetem či mailem šířené dezinformace mohou být fatální. Například falešné zprávy o insolvenci bank mohou vést až k jejich faktické likvidaci. </w:t>
      </w:r>
    </w:p>
    <w:p w14:paraId="588BFC85" w14:textId="581F716E" w:rsidR="007F07E9" w:rsidRPr="007F07E9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„Značky mají v penězích vyčíslitelnou hodnotu. Ty nejznámější v desítkách miliard dolarů. Živelně se šířící falešné zprávy pak letité investice do značky znehodnocují. Ztráta na hodnotě značky může být závažnější než vyhořelá továrna,“ říká Denisa Hejlová, vedoucí katedry </w:t>
      </w:r>
      <w:r w:rsidR="00D55498">
        <w:rPr>
          <w:rFonts w:ascii="TitilliumMaps29L-400wt" w:eastAsia="Arial" w:hAnsi="TitilliumMaps29L-400wt" w:cs="Arial"/>
          <w:bCs/>
          <w:color w:val="000000" w:themeColor="text1"/>
        </w:rPr>
        <w:t>m</w:t>
      </w:r>
      <w:r w:rsidRPr="007F07E9">
        <w:rPr>
          <w:rFonts w:ascii="TitilliumMaps29L-400wt" w:eastAsia="Arial" w:hAnsi="TitilliumMaps29L-400wt" w:cs="Arial"/>
          <w:bCs/>
          <w:color w:val="000000" w:themeColor="text1"/>
        </w:rPr>
        <w:t>arketingové komunikace a public relations na FSV UK.</w:t>
      </w:r>
    </w:p>
    <w:p w14:paraId="0D63671E" w14:textId="77777777" w:rsidR="007F07E9" w:rsidRPr="007F07E9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První běh semináře Brand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Safety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Academy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se odehraje 22. září na půdě Karlovy univerzity. Je určen především pro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brand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manažery a marketingové specialisty na straně firem, ale počítá se i s účastí expertů z komunikačních agentur, medií nebo se studenty. Brand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safety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je termín, který marketingoví profesionálové dobře znají, málokterá z firem má ale propracovaný systém na ochranu značky. Během semináře se o své zkušenosti a zjištění podělí odborníci z fakulty sociálních věd a reklamního byznysu, organizace Prague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Security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Studies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a spolku Nelež, stejně jako manažeři firem, kteří už řešili konkrétní případy napadení svých značek jako například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Notino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,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T-mobile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nebo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L´Oreal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. Účastníci semináře si odnesou praktický postup pro obranu proti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denzinformacím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>. Představí se jim software, který oddělí jejich on-line reklamu od toxického kontextu. Akademie je zařazena do systému celoživotního vzdělávání, a tak každý účastník obdrží i certifikát.</w:t>
      </w:r>
    </w:p>
    <w:p w14:paraId="3977937C" w14:textId="77777777" w:rsidR="007F07E9" w:rsidRPr="007F07E9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>„I když předpokládáme, že seminář proběhne prezenčně, hledáme i cesty jako ho zpřístupnit především mimopražským zájemcům on-line“, říká ředitel AKA Marek Hlavica.</w:t>
      </w:r>
    </w:p>
    <w:p w14:paraId="3B61CE9E" w14:textId="77777777" w:rsidR="007F07E9" w:rsidRPr="007F07E9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Zájemci o Brand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Safety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Academy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se mohou registrovat přes www.brandsafetyycademy.cz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Landing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page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, stejně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jaio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celou vizuální identitu akademie vytvořila agentura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Triad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>. Její spolumajitelka Petra Jankovičová je ostatně vedoucí pracovní skupiny Etika oboru, na jejíž půdě akademie v AKA vznikala.</w:t>
      </w:r>
    </w:p>
    <w:p w14:paraId="5CE62CF3" w14:textId="0237BE33" w:rsidR="006E571C" w:rsidRDefault="007F07E9" w:rsidP="007F07E9">
      <w:pPr>
        <w:rPr>
          <w:rFonts w:ascii="TitilliumMaps29L-400wt" w:eastAsia="Arial" w:hAnsi="TitilliumMaps29L-400wt" w:cs="Arial"/>
          <w:bCs/>
          <w:color w:val="000000" w:themeColor="text1"/>
        </w:rPr>
      </w:pPr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Cena za účast byla stanovena na 500 korun za osobu tak, aby se pokryly nejnutnější výdaje. Organizátoři a podporovatelé Brand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Safety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</w:t>
      </w:r>
      <w:proofErr w:type="spellStart"/>
      <w:r w:rsidRPr="007F07E9">
        <w:rPr>
          <w:rFonts w:ascii="TitilliumMaps29L-400wt" w:eastAsia="Arial" w:hAnsi="TitilliumMaps29L-400wt" w:cs="Arial"/>
          <w:bCs/>
          <w:color w:val="000000" w:themeColor="text1"/>
        </w:rPr>
        <w:t>Academy</w:t>
      </w:r>
      <w:proofErr w:type="spellEnd"/>
      <w:r w:rsidRPr="007F07E9">
        <w:rPr>
          <w:rFonts w:ascii="TitilliumMaps29L-400wt" w:eastAsia="Arial" w:hAnsi="TitilliumMaps29L-400wt" w:cs="Arial"/>
          <w:bCs/>
          <w:color w:val="000000" w:themeColor="text1"/>
        </w:rPr>
        <w:t xml:space="preserve"> nechtějí, aby vstupné bylo barierou pro účast. Vedle obchodního významu pro značky a firmy má totiž seminář i rozměr společenský. Upozorňování na nebezpečí dezinformací všeho druhu je součástí dlouhodobého úsilí o minimalizaci vlivu dezinformací na společnost.</w:t>
      </w:r>
    </w:p>
    <w:p w14:paraId="49E64ED2" w14:textId="79A9EA2B" w:rsidR="00BE1B5E" w:rsidRPr="00706D0E" w:rsidRDefault="007F07E9" w:rsidP="00856F7C">
      <w:pPr>
        <w:rPr>
          <w:rFonts w:ascii="TitilliumMaps29L-400wt" w:eastAsia="Arial" w:hAnsi="TitilliumMaps29L-400wt" w:cs="Arial"/>
          <w:b/>
          <w:color w:val="000000" w:themeColor="text1"/>
        </w:rPr>
      </w:pPr>
      <w:r w:rsidRPr="007F07E9">
        <w:rPr>
          <w:rFonts w:ascii="TitilliumMaps29L-400wt" w:eastAsia="Arial" w:hAnsi="TitilliumMaps29L-400wt" w:cs="Arial"/>
          <w:b/>
          <w:color w:val="000000" w:themeColor="text1"/>
        </w:rPr>
        <w:t>Kontakt</w:t>
      </w:r>
      <w:r w:rsidR="00706D0E">
        <w:rPr>
          <w:rFonts w:ascii="TitilliumMaps29L-400wt" w:eastAsia="Arial" w:hAnsi="TitilliumMaps29L-400wt" w:cs="Arial"/>
          <w:b/>
          <w:color w:val="000000" w:themeColor="text1"/>
        </w:rPr>
        <w:br/>
      </w:r>
      <w:hyperlink r:id="rId7" w:history="1">
        <w:r w:rsidRPr="007F07E9">
          <w:rPr>
            <w:rStyle w:val="Hypertextovodkaz"/>
            <w:rFonts w:ascii="TitilliumMaps29L-400wt" w:eastAsia="Arial" w:hAnsi="TitilliumMaps29L-400wt" w:cs="Arial"/>
            <w:bCs/>
          </w:rPr>
          <w:t>Web Brand Safety Academy</w:t>
        </w:r>
      </w:hyperlink>
      <w:r w:rsidR="00BE1B5E">
        <w:rPr>
          <w:rFonts w:ascii="TitilliumMaps29L-400wt" w:eastAsia="Arial" w:hAnsi="TitilliumMaps29L-400wt" w:cs="Arial"/>
          <w:bCs/>
          <w:color w:val="000000" w:themeColor="text1"/>
        </w:rPr>
        <w:br/>
      </w:r>
      <w:hyperlink r:id="rId8" w:history="1">
        <w:r w:rsidR="00BE1B5E" w:rsidRPr="00EC0E99">
          <w:rPr>
            <w:rStyle w:val="Hypertextovodkaz"/>
            <w:rFonts w:ascii="TitilliumMaps29L-400wt" w:eastAsia="Arial" w:hAnsi="TitilliumMaps29L-400wt" w:cs="Arial"/>
          </w:rPr>
          <w:t>info@brandsafetyacademy.cz</w:t>
        </w:r>
      </w:hyperlink>
    </w:p>
    <w:sectPr w:rsidR="00BE1B5E" w:rsidRPr="00706D0E" w:rsidSect="00706D0E">
      <w:headerReference w:type="default" r:id="rId9"/>
      <w:pgSz w:w="11906" w:h="16838"/>
      <w:pgMar w:top="2351" w:right="1700" w:bottom="10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38D7" w14:textId="77777777" w:rsidR="00851890" w:rsidRDefault="00851890">
      <w:pPr>
        <w:spacing w:after="0" w:line="240" w:lineRule="auto"/>
      </w:pPr>
      <w:r>
        <w:separator/>
      </w:r>
    </w:p>
  </w:endnote>
  <w:endnote w:type="continuationSeparator" w:id="0">
    <w:p w14:paraId="3579C289" w14:textId="77777777" w:rsidR="00851890" w:rsidRDefault="0085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Maps29L-400wt">
    <w:altName w:val="﷽﷽﷽﷽﷽﷽﷽﷽w Roman"/>
    <w:panose1 w:val="00000000000000000000"/>
    <w:charset w:val="00"/>
    <w:family w:val="auto"/>
    <w:notTrueType/>
    <w:pitch w:val="variable"/>
    <w:sig w:usb0="A00000EF" w:usb1="0000204B" w:usb2="00000000" w:usb3="00000000" w:csb0="00000193" w:csb1="00000000"/>
  </w:font>
  <w:font w:name="TitilliumMaps29L">
    <w:altName w:val="Calibri"/>
    <w:panose1 w:val="00000000000000000000"/>
    <w:charset w:val="00"/>
    <w:family w:val="auto"/>
    <w:notTrueType/>
    <w:pitch w:val="variable"/>
    <w:sig w:usb0="A00000EF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2A17" w14:textId="77777777" w:rsidR="00851890" w:rsidRDefault="00851890">
      <w:pPr>
        <w:spacing w:after="0" w:line="240" w:lineRule="auto"/>
      </w:pPr>
      <w:r>
        <w:separator/>
      </w:r>
    </w:p>
  </w:footnote>
  <w:footnote w:type="continuationSeparator" w:id="0">
    <w:p w14:paraId="1A4E74C9" w14:textId="77777777" w:rsidR="00851890" w:rsidRDefault="0085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1DEC" w14:textId="77777777"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581B94D" w14:textId="77777777" w:rsidR="0070008F" w:rsidRDefault="00243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tilliumMaps29L" w:eastAsia="TitilliumMaps29L" w:hAnsi="TitilliumMaps29L" w:cs="TitilliumMaps29L"/>
        <w:noProof/>
        <w:color w:val="000000"/>
      </w:rPr>
      <w:drawing>
        <wp:inline distT="0" distB="0" distL="0" distR="0" wp14:anchorId="52F27ACF" wp14:editId="4A8CAAA6">
          <wp:extent cx="3070578" cy="965952"/>
          <wp:effectExtent l="0" t="0" r="0" b="0"/>
          <wp:docPr id="1" name="image1.png" descr="C:\Users\JEZKT7AF\AppData\Local\Microsoft\Windows\INetCache\Content.Word\logo iksž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ZKT7AF\AppData\Local\Microsoft\Windows\INetCache\Content.Word\logo iksž.pn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0578" cy="96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EC59F" w14:textId="77777777" w:rsidR="0070008F" w:rsidRDefault="007000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8F"/>
    <w:rsid w:val="00047DEE"/>
    <w:rsid w:val="00053CD6"/>
    <w:rsid w:val="000B5081"/>
    <w:rsid w:val="00225F46"/>
    <w:rsid w:val="0023503A"/>
    <w:rsid w:val="00243AA5"/>
    <w:rsid w:val="002C2EB1"/>
    <w:rsid w:val="00364464"/>
    <w:rsid w:val="00382F3E"/>
    <w:rsid w:val="003F47E0"/>
    <w:rsid w:val="00485E67"/>
    <w:rsid w:val="004C4E58"/>
    <w:rsid w:val="005353CB"/>
    <w:rsid w:val="005E0ABE"/>
    <w:rsid w:val="005E2437"/>
    <w:rsid w:val="006365A9"/>
    <w:rsid w:val="006743BA"/>
    <w:rsid w:val="00682044"/>
    <w:rsid w:val="00685F7D"/>
    <w:rsid w:val="006D53AE"/>
    <w:rsid w:val="006E571C"/>
    <w:rsid w:val="0070008F"/>
    <w:rsid w:val="00706D0E"/>
    <w:rsid w:val="007E65F7"/>
    <w:rsid w:val="007F07E9"/>
    <w:rsid w:val="00825C85"/>
    <w:rsid w:val="00851890"/>
    <w:rsid w:val="00856F7C"/>
    <w:rsid w:val="008A73ED"/>
    <w:rsid w:val="009203C1"/>
    <w:rsid w:val="0093292C"/>
    <w:rsid w:val="009B323C"/>
    <w:rsid w:val="00A373B3"/>
    <w:rsid w:val="00A60C14"/>
    <w:rsid w:val="00A72F2A"/>
    <w:rsid w:val="00A835DC"/>
    <w:rsid w:val="00AE0AB4"/>
    <w:rsid w:val="00B27BC2"/>
    <w:rsid w:val="00B927E7"/>
    <w:rsid w:val="00BE1B5E"/>
    <w:rsid w:val="00BF5B80"/>
    <w:rsid w:val="00CB6228"/>
    <w:rsid w:val="00CF7788"/>
    <w:rsid w:val="00D5256C"/>
    <w:rsid w:val="00D55498"/>
    <w:rsid w:val="00D729FB"/>
    <w:rsid w:val="00DA35D1"/>
    <w:rsid w:val="00EC3F9C"/>
    <w:rsid w:val="00F421C0"/>
    <w:rsid w:val="00F56CAC"/>
    <w:rsid w:val="00FF2F42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3D5"/>
  <w15:docId w15:val="{10A833B3-6F01-054C-9541-AEEF11E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after="0" w:line="240" w:lineRule="auto"/>
      <w:outlineLvl w:val="0"/>
    </w:pPr>
    <w:rPr>
      <w:rFonts w:ascii="Arial" w:eastAsia="Arial" w:hAnsi="Arial" w:cs="Arial"/>
      <w:color w:val="2F92CC"/>
      <w:sz w:val="88"/>
      <w:szCs w:val="8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 w:line="240" w:lineRule="auto"/>
      <w:outlineLvl w:val="1"/>
    </w:pPr>
    <w:rPr>
      <w:rFonts w:ascii="Arial" w:eastAsia="Arial" w:hAnsi="Arial" w:cs="Arial"/>
      <w:b/>
      <w:color w:val="2F92CC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56F7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6F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60C1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D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AE"/>
  </w:style>
  <w:style w:type="paragraph" w:styleId="Zpat">
    <w:name w:val="footer"/>
    <w:basedOn w:val="Normln"/>
    <w:link w:val="ZpatChar"/>
    <w:uiPriority w:val="99"/>
    <w:unhideWhenUsed/>
    <w:rsid w:val="006D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ndsafetyacadem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ndsafetyacade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FF61D-67E6-7D4B-9AFE-18278A3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Ježková</cp:lastModifiedBy>
  <cp:revision>3</cp:revision>
  <dcterms:created xsi:type="dcterms:W3CDTF">2021-09-01T09:14:00Z</dcterms:created>
  <dcterms:modified xsi:type="dcterms:W3CDTF">2021-09-01T09:15:00Z</dcterms:modified>
</cp:coreProperties>
</file>